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推荐阅读</w:t>
      </w:r>
      <w:bookmarkStart w:id="0" w:name="_GoBack"/>
      <w:bookmarkEnd w:id="0"/>
      <w:r>
        <w:rPr>
          <w:rFonts w:hint="eastAsia" w:eastAsia="仿宋" w:cs="宋体" w:asciiTheme="minorAscii" w:hAnsiTheme="minorAscii"/>
          <w:b/>
          <w:kern w:val="44"/>
          <w:sz w:val="32"/>
          <w:szCs w:val="21"/>
          <w:lang w:val="en-US" w:eastAsia="zh-CN" w:bidi="ar-SA"/>
        </w:rPr>
        <w:t>：乡村振兴事业呼唤更多青年人才</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实施乡村振兴战略，是新时代做好“三农”工作的总抓手。全面推进乡村振兴，迫切需要一批农业生产经营人才、农村二三产业发展人才、乡村公共服务人才、乡村治理人才、农业农村科技人才。当前，乡村社会现有的人才层次、人才结构和人才规模，与乡村振兴的要求仍有差距。</w:t>
      </w:r>
    </w:p>
    <w:p>
      <w:pPr>
        <w:ind w:left="0" w:leftChars="0" w:firstLine="420" w:firstLineChars="200"/>
        <w:rPr>
          <w:rFonts w:hint="eastAsia" w:eastAsia="宋体"/>
          <w:lang w:val="en-US" w:eastAsia="zh-CN"/>
        </w:rPr>
      </w:pPr>
      <w:r>
        <w:rPr>
          <w:rFonts w:hint="eastAsia" w:eastAsia="宋体"/>
          <w:lang w:val="en-US" w:eastAsia="zh-CN"/>
        </w:rPr>
        <w:t>国务院办公厅不久前印发的《关于进一步做好高校毕业生等青年就业创业工作的通知》提出，“结合实施区域协调发展、乡村振兴等战略，适应基层治理能力现代化建设需要，统筹用好各方资源，挖掘基层就业社保、医疗卫生、养老服务、社会工作、司法辅助等就业机会”。结合农业农村发展的现实需要，为有意到农村广阔天地一展所长的高校毕业生等青年人才创造更多新岗位、新机会，无疑是双赢之举。</w:t>
      </w:r>
    </w:p>
    <w:p>
      <w:pPr>
        <w:ind w:left="0" w:leftChars="0" w:firstLine="422" w:firstLineChars="200"/>
        <w:rPr>
          <w:rFonts w:hint="eastAsia" w:eastAsia="宋体"/>
          <w:lang w:val="en-US" w:eastAsia="zh-CN"/>
        </w:rPr>
      </w:pPr>
      <w:r>
        <w:rPr>
          <w:rFonts w:hint="eastAsia" w:eastAsia="宋体"/>
          <w:b/>
          <w:bCs/>
          <w:lang w:val="en-US" w:eastAsia="zh-CN"/>
        </w:rPr>
        <w:t>促进农业农村可持续发展，需要进一步优化乡村人才结构。</w:t>
      </w:r>
      <w:r>
        <w:rPr>
          <w:rFonts w:hint="eastAsia" w:eastAsia="宋体"/>
          <w:lang w:val="en-US" w:eastAsia="zh-CN"/>
        </w:rPr>
        <w:t>近年来，有关部门组织实施了包括“大学生志愿服务西部计划”、“三支一扶”计划、“特岗计划”等基层服务就业计划，为乡村储备了不少人才。但现实中仍存在一些大学生融入乡村困难、开展工作不易、岗位稳定性偏低等问题。帮助有志于乡村振兴的高校毕业生扎根基层，要以他们的现实就业需求和农业农村的长远发展需要为导向，为青年人才到农村就业创业创造更好条件。</w:t>
      </w:r>
    </w:p>
    <w:p>
      <w:pPr>
        <w:ind w:left="0" w:leftChars="0" w:firstLine="422" w:firstLineChars="200"/>
        <w:rPr>
          <w:rFonts w:hint="eastAsia" w:eastAsia="宋体"/>
          <w:lang w:val="en-US" w:eastAsia="zh-CN"/>
        </w:rPr>
      </w:pPr>
      <w:r>
        <w:rPr>
          <w:rFonts w:hint="eastAsia" w:eastAsia="宋体"/>
          <w:b/>
          <w:bCs/>
          <w:lang w:val="en-US" w:eastAsia="zh-CN"/>
        </w:rPr>
        <w:t>从岗位拓展上看，可以</w:t>
      </w:r>
      <w:r>
        <w:rPr>
          <w:rFonts w:hint="eastAsia"/>
          <w:b/>
          <w:bCs/>
          <w:lang w:val="en-US" w:eastAsia="zh-CN"/>
        </w:rPr>
        <w:t>优化人才选聘机制。</w:t>
      </w:r>
      <w:r>
        <w:rPr>
          <w:rFonts w:hint="eastAsia" w:eastAsia="宋体"/>
          <w:lang w:val="en-US" w:eastAsia="zh-CN"/>
        </w:rPr>
        <w:t>在原有的驻村帮扶制度基础上，从强化基层组织建设、改善农村基础设施、发展乡村产业、壮大村级集体经济、完善乡村医疗和康养服务、提升农业科技运用水平等不同层面，设计长期、合理、稳定的驻村工作机制以及人员聘用办法，创造一片有利于高校毕业生自愿落地、长期驻扎、顺利成长的事业沃土，打造一支充满活力的驻村工作队伍。</w:t>
      </w:r>
    </w:p>
    <w:p>
      <w:pPr>
        <w:ind w:left="0" w:leftChars="0" w:firstLine="422" w:firstLineChars="200"/>
        <w:rPr>
          <w:rFonts w:hint="eastAsia" w:eastAsia="宋体"/>
          <w:lang w:val="en-US" w:eastAsia="zh-CN"/>
        </w:rPr>
      </w:pPr>
      <w:r>
        <w:rPr>
          <w:rFonts w:hint="eastAsia" w:eastAsia="宋体"/>
          <w:b/>
          <w:bCs/>
          <w:lang w:val="en-US" w:eastAsia="zh-CN"/>
        </w:rPr>
        <w:t>从引才奖补上看，</w:t>
      </w:r>
      <w:r>
        <w:rPr>
          <w:rFonts w:hint="eastAsia"/>
          <w:b/>
          <w:bCs/>
          <w:lang w:val="en-US" w:eastAsia="zh-CN"/>
        </w:rPr>
        <w:t>可以改善人才收入待遇。</w:t>
      </w:r>
      <w:r>
        <w:rPr>
          <w:rFonts w:hint="eastAsia" w:eastAsia="宋体"/>
          <w:lang w:val="en-US" w:eastAsia="zh-CN"/>
        </w:rPr>
        <w:t>要鼓励高校毕业生到中西部地区和艰苦边远地区基层单位就业，达到一定服务期限的，给予学费补偿、国家助学贷款代偿以及考学升学优惠和公务员考录、事业单位招聘倾斜。可以为自愿到乡村一线就业创业的高校毕业生设立一次性补贴和一定年限的岗位补贴。同时，对于吸纳高校毕业生就业的乡镇和乡村（社区）企业，可以给予更多政策扶持。</w:t>
      </w:r>
    </w:p>
    <w:p>
      <w:pPr>
        <w:ind w:left="0" w:leftChars="0" w:firstLine="422" w:firstLineChars="200"/>
        <w:rPr>
          <w:rFonts w:hint="eastAsia" w:eastAsia="宋体"/>
          <w:lang w:val="en-US" w:eastAsia="zh-CN"/>
        </w:rPr>
      </w:pPr>
      <w:r>
        <w:rPr>
          <w:rFonts w:hint="eastAsia" w:eastAsia="宋体"/>
          <w:b/>
          <w:bCs/>
          <w:lang w:val="en-US" w:eastAsia="zh-CN"/>
        </w:rPr>
        <w:t>从事业发展上看，要为青年人才提供干事创业的良好舞台，让他们在农村获得有利于个人长远发展的成长空间。</w:t>
      </w:r>
      <w:r>
        <w:rPr>
          <w:rFonts w:hint="eastAsia" w:eastAsia="宋体"/>
          <w:lang w:val="en-US" w:eastAsia="zh-CN"/>
        </w:rPr>
        <w:t>要把农业科技摆在更重要的位置，设立专项经费、设置专门岗位，推进农业技术技能人才队伍建设。同时，切实推进教育链、人才链与当地的产业链、创新链融合，以培育一批让青年人才可融入的优质特色产业为重点，形成产业吸纳人才、人才振兴乡村的良性循环。</w:t>
      </w:r>
    </w:p>
    <w:p>
      <w:pPr>
        <w:ind w:left="0" w:leftChars="0" w:firstLine="420" w:firstLineChars="200"/>
        <w:rPr>
          <w:rFonts w:hint="eastAsia" w:eastAsia="宋体"/>
          <w:lang w:val="en-US" w:eastAsia="zh-CN"/>
        </w:rPr>
      </w:pPr>
      <w:r>
        <w:rPr>
          <w:rFonts w:hint="eastAsia" w:eastAsia="宋体"/>
          <w:lang w:val="en-US" w:eastAsia="zh-CN"/>
        </w:rPr>
        <w:t>全面推进乡村振兴，高校毕业生等青年人才是极为重要的有生力量。发挥政府在规划引导、政策支持、组织保障等方面的作用，多措并举为大学生等青年人才融入乡村社会提供坚实保障，就一定能吸引更多青年人才投入乡村振兴事业，让广大农民群众收获人才带来的发展红利，推动乡村振兴取得新进展、新成效。</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人民日报</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4536739"/>
    <w:rsid w:val="045F384F"/>
    <w:rsid w:val="08D97BC4"/>
    <w:rsid w:val="090A6794"/>
    <w:rsid w:val="0B506FDA"/>
    <w:rsid w:val="0BDE08E5"/>
    <w:rsid w:val="0C2844AB"/>
    <w:rsid w:val="0FDD23ED"/>
    <w:rsid w:val="111C2FF7"/>
    <w:rsid w:val="112D7517"/>
    <w:rsid w:val="11545862"/>
    <w:rsid w:val="128C1182"/>
    <w:rsid w:val="13335DAA"/>
    <w:rsid w:val="13850D35"/>
    <w:rsid w:val="138C6812"/>
    <w:rsid w:val="13E40DCE"/>
    <w:rsid w:val="155118EA"/>
    <w:rsid w:val="1796289D"/>
    <w:rsid w:val="19001959"/>
    <w:rsid w:val="1B8D6283"/>
    <w:rsid w:val="1BAE2647"/>
    <w:rsid w:val="1C700AFC"/>
    <w:rsid w:val="1D985289"/>
    <w:rsid w:val="1E1B5A01"/>
    <w:rsid w:val="1EE02B83"/>
    <w:rsid w:val="1F425CE4"/>
    <w:rsid w:val="20EB3778"/>
    <w:rsid w:val="21FC7CC7"/>
    <w:rsid w:val="241E2177"/>
    <w:rsid w:val="246F33B4"/>
    <w:rsid w:val="27F57622"/>
    <w:rsid w:val="29F11AFD"/>
    <w:rsid w:val="2A057216"/>
    <w:rsid w:val="2AD70991"/>
    <w:rsid w:val="2D2D1C72"/>
    <w:rsid w:val="2DA7239E"/>
    <w:rsid w:val="2E423C5A"/>
    <w:rsid w:val="2E8A2312"/>
    <w:rsid w:val="31576962"/>
    <w:rsid w:val="32F2298E"/>
    <w:rsid w:val="370A5B10"/>
    <w:rsid w:val="3775061C"/>
    <w:rsid w:val="391653C6"/>
    <w:rsid w:val="3A221F88"/>
    <w:rsid w:val="3A9243B1"/>
    <w:rsid w:val="3A960C55"/>
    <w:rsid w:val="3C3C17A7"/>
    <w:rsid w:val="3D1B0EB9"/>
    <w:rsid w:val="3D605157"/>
    <w:rsid w:val="3E2D5039"/>
    <w:rsid w:val="3EF73B2E"/>
    <w:rsid w:val="3F032A7E"/>
    <w:rsid w:val="40DE672F"/>
    <w:rsid w:val="41325C7C"/>
    <w:rsid w:val="45074767"/>
    <w:rsid w:val="45244FCC"/>
    <w:rsid w:val="45264ACC"/>
    <w:rsid w:val="488635D6"/>
    <w:rsid w:val="48B001F1"/>
    <w:rsid w:val="48BB3FC0"/>
    <w:rsid w:val="4C911E1C"/>
    <w:rsid w:val="4CAF0431"/>
    <w:rsid w:val="503654F7"/>
    <w:rsid w:val="52AC0188"/>
    <w:rsid w:val="52EA60B7"/>
    <w:rsid w:val="53241C8D"/>
    <w:rsid w:val="54B42771"/>
    <w:rsid w:val="55081ED2"/>
    <w:rsid w:val="563C6611"/>
    <w:rsid w:val="5661258D"/>
    <w:rsid w:val="56D00445"/>
    <w:rsid w:val="58832C8B"/>
    <w:rsid w:val="58A03D77"/>
    <w:rsid w:val="58C241B6"/>
    <w:rsid w:val="590F358A"/>
    <w:rsid w:val="59750258"/>
    <w:rsid w:val="5ABC2824"/>
    <w:rsid w:val="5BCF1B46"/>
    <w:rsid w:val="5D683D07"/>
    <w:rsid w:val="5E3D02CB"/>
    <w:rsid w:val="5ED45ACE"/>
    <w:rsid w:val="61044D4E"/>
    <w:rsid w:val="621357FA"/>
    <w:rsid w:val="6241516D"/>
    <w:rsid w:val="659A7A1B"/>
    <w:rsid w:val="66401960"/>
    <w:rsid w:val="66BE0674"/>
    <w:rsid w:val="68D71152"/>
    <w:rsid w:val="69D35574"/>
    <w:rsid w:val="69F413EB"/>
    <w:rsid w:val="6A6A44C8"/>
    <w:rsid w:val="6B643BBC"/>
    <w:rsid w:val="6C1B1319"/>
    <w:rsid w:val="6C426C43"/>
    <w:rsid w:val="6CCD2C95"/>
    <w:rsid w:val="6DFF3101"/>
    <w:rsid w:val="6E00321F"/>
    <w:rsid w:val="71120FC8"/>
    <w:rsid w:val="72C84F6A"/>
    <w:rsid w:val="72EB27F1"/>
    <w:rsid w:val="73147EA8"/>
    <w:rsid w:val="7426310B"/>
    <w:rsid w:val="746B3E4D"/>
    <w:rsid w:val="768E26DC"/>
    <w:rsid w:val="77BF27C8"/>
    <w:rsid w:val="797A378B"/>
    <w:rsid w:val="7998038C"/>
    <w:rsid w:val="7AA24B61"/>
    <w:rsid w:val="7ABD440F"/>
    <w:rsid w:val="7DAE2D99"/>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1244</Words>
  <Characters>1244</Characters>
  <Lines>0</Lines>
  <Paragraphs>0</Paragraphs>
  <TotalTime>8</TotalTime>
  <ScaleCrop>false</ScaleCrop>
  <LinksUpToDate>false</LinksUpToDate>
  <CharactersWithSpaces>1244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2022-06-30T03:21:38Z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